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813"/>
      </w:tblGrid>
      <w:tr w:rsidR="00C3015E" w:rsidRPr="00C3015E" w14:paraId="5F4679BA" w14:textId="77777777" w:rsidTr="00C3015E">
        <w:trPr>
          <w:trHeight w:val="1230"/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14:paraId="6AC70344" w14:textId="04EF6908" w:rsidR="00C3015E" w:rsidRPr="00C3015E" w:rsidRDefault="00C3015E" w:rsidP="00C3015E">
            <w:r w:rsidRPr="00C3015E">
              <mc:AlternateContent>
                <mc:Choice Requires="wps">
                  <w:drawing>
                    <wp:inline distT="0" distB="0" distL="0" distR="0" wp14:anchorId="428B0837" wp14:editId="38829734">
                      <wp:extent cx="723900" cy="781050"/>
                      <wp:effectExtent l="0" t="0" r="0" b="0"/>
                      <wp:docPr id="1289362960" name="Retângulo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FE39B8" id="Retângulo 8" o:spid="_x0000_s1026" style="width:57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KM2AEAAJ4DAAAOAAAAZHJzL2Uyb0RvYy54bWysU9tu2zAMfR+wfxD0vtjO0qU14hRFiw4D&#10;ugvQ7QMUWbaF2aJGKnGyrx8lp0m2vQ17EURSPjw8PF7d7ode7AySBVfJYpZLYZyG2rq2kt++Pr65&#10;loKCcrXqwZlKHgzJ2/XrV6vRl2YOHfS1QcEgjsrRV7ILwZdZRrozg6IZeOO42AAOKnCIbVajGhl9&#10;6LN5nr/LRsDaI2hDxNmHqSjXCb9pjA6fm4ZMEH0lmVtIJ6ZzE89svVJli8p3Vh9pqH9gMSjruOkJ&#10;6kEFJbZo/4IarEYgaMJMw5BB01ht0gw8TZH/Mc1zp7xJs7A45E8y0f+D1Z92z/4LRurkn0B/J+Hg&#10;vlOuNXfkWT5eqjynEGHsjKqZQRG1y0ZP5QkjBsRoYjN+hJq3rbYBkiz7BofYgwcW+6T+4aS+2Qeh&#10;Obmcv73JeUeaS8vrIr9K28lU+fKxRwrvDQwiXiqJzC6Bq90ThUhGlS9PYi8Hj7bv04J791uCH8ZM&#10;Ih/5RrdQuYH6wNwRJpOwqfnSAf6UYmSDVJJ+bBUaKfoPjue/KRaL6KgULK6Wcw7wsrK5rCinGaqS&#10;QYrpeh8mF2492rZLMk8c71izxqZ5zqyOZNkEacyjYaPLLuP06vxbrX8BAAD//wMAUEsDBBQABgAI&#10;AAAAIQAgePZ32wAAAAUBAAAPAAAAZHJzL2Rvd25yZXYueG1sTI9BS8NAEIXvgv9hGcGL2E2riMRs&#10;ihTEIkIx1Z6n2TEJZmfT7DaJ/96pF70M83jDm+9ly8m1aqA+NJ4NzGcJKOLS24YrA+/bp+t7UCEi&#10;W2w9k4FvCrDMz88yTK0f+Y2GIlZKQjikaKCOsUu1DmVNDsPMd8TiffreYRTZV9r2OEq4a/UiSe60&#10;w4blQ40drWoqv4qjMzCWm2G3fX3Wm6vd2vNhfVgVHy/GXF5Mjw+gIk3x7xhO+IIOuTDt/ZFtUK0B&#10;KRJ/58mb34rcy7K4SUDnmf5Pn/8AAAD//wMAUEsBAi0AFAAGAAgAAAAhALaDOJL+AAAA4QEAABMA&#10;AAAAAAAAAAAAAAAAAAAAAFtDb250ZW50X1R5cGVzXS54bWxQSwECLQAUAAYACAAAACEAOP0h/9YA&#10;AACUAQAACwAAAAAAAAAAAAAAAAAvAQAAX3JlbHMvLnJlbHNQSwECLQAUAAYACAAAACEAW1cijNgB&#10;AACeAwAADgAAAAAAAAAAAAAAAAAuAgAAZHJzL2Uyb0RvYy54bWxQSwECLQAUAAYACAAAACEAIHj2&#10;d9sAAAAF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00" w:type="pct"/>
            <w:vAlign w:val="center"/>
            <w:hideMark/>
          </w:tcPr>
          <w:p w14:paraId="6FD52702" w14:textId="77777777" w:rsidR="00C3015E" w:rsidRPr="00C3015E" w:rsidRDefault="00C3015E" w:rsidP="00C3015E">
            <w:r w:rsidRPr="00C3015E">
              <w:rPr>
                <w:b/>
                <w:bCs/>
              </w:rPr>
              <w:t>Presidência da República</w:t>
            </w:r>
            <w:r w:rsidRPr="00C3015E">
              <w:rPr>
                <w:b/>
                <w:bCs/>
              </w:rPr>
              <w:br/>
              <w:t>Casa Civil</w:t>
            </w:r>
            <w:r w:rsidRPr="00C3015E">
              <w:rPr>
                <w:b/>
                <w:bCs/>
              </w:rPr>
              <w:br/>
              <w:t>Subchefia para Assuntos Jurídicos</w:t>
            </w:r>
          </w:p>
        </w:tc>
      </w:tr>
    </w:tbl>
    <w:p w14:paraId="2DB8B41B" w14:textId="77777777" w:rsidR="00C3015E" w:rsidRPr="00C3015E" w:rsidRDefault="00C3015E" w:rsidP="00C3015E">
      <w:hyperlink r:id="rId4" w:history="1">
        <w:r w:rsidRPr="00C3015E">
          <w:rPr>
            <w:rStyle w:val="Hyperlink"/>
            <w:b/>
            <w:bCs/>
          </w:rPr>
          <w:t>LEI Nº 12.016, DE 7 DE AGOSTO DE 2009.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7"/>
        <w:gridCol w:w="4507"/>
      </w:tblGrid>
      <w:tr w:rsidR="00C3015E" w:rsidRPr="00C3015E" w14:paraId="2A3D7B10" w14:textId="77777777" w:rsidTr="00C3015E">
        <w:trPr>
          <w:trHeight w:val="480"/>
          <w:tblCellSpacing w:w="0" w:type="dxa"/>
        </w:trPr>
        <w:tc>
          <w:tcPr>
            <w:tcW w:w="2350" w:type="pct"/>
            <w:vAlign w:val="center"/>
            <w:hideMark/>
          </w:tcPr>
          <w:p w14:paraId="21E239FD" w14:textId="77777777" w:rsidR="00C3015E" w:rsidRPr="00C3015E" w:rsidRDefault="00C3015E" w:rsidP="00C3015E">
            <w:hyperlink r:id="rId5" w:history="1">
              <w:r w:rsidRPr="00C3015E">
                <w:rPr>
                  <w:rStyle w:val="Hyperlink"/>
                </w:rPr>
                <w:t>Mensagem de veto</w:t>
              </w:r>
            </w:hyperlink>
          </w:p>
        </w:tc>
        <w:tc>
          <w:tcPr>
            <w:tcW w:w="2650" w:type="pct"/>
            <w:vAlign w:val="center"/>
            <w:hideMark/>
          </w:tcPr>
          <w:p w14:paraId="7ED77201" w14:textId="77777777" w:rsidR="00C3015E" w:rsidRPr="00C3015E" w:rsidRDefault="00C3015E" w:rsidP="00C3015E">
            <w:r w:rsidRPr="00C3015E">
              <w:t>Disciplina o mandado de segurança individual e coletivo e dá outras providências. </w:t>
            </w:r>
          </w:p>
        </w:tc>
      </w:tr>
    </w:tbl>
    <w:p w14:paraId="13A6E178" w14:textId="77777777" w:rsidR="00C3015E" w:rsidRPr="00C3015E" w:rsidRDefault="00C3015E" w:rsidP="00C3015E">
      <w:r w:rsidRPr="00C3015E">
        <w:rPr>
          <w:b/>
          <w:bCs/>
        </w:rPr>
        <w:t>O PRESIDENTE DA REPÚBLICA </w:t>
      </w:r>
      <w:r w:rsidRPr="00C3015E">
        <w:t>Faço saber que o Congresso Nacional decreta e eu sanciono a seguinte Lei:</w:t>
      </w:r>
    </w:p>
    <w:p w14:paraId="0424651B" w14:textId="77777777" w:rsidR="00C3015E" w:rsidRPr="00C3015E" w:rsidRDefault="00C3015E" w:rsidP="00C3015E">
      <w:r w:rsidRPr="00C3015E">
        <w:t>Art.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Conceder</w:t>
      </w:r>
      <w:proofErr w:type="gramEnd"/>
      <w:r w:rsidRPr="00C3015E">
        <w:t>-se-á mandado de segurança para proteger direito líquido e certo, não amparado por </w:t>
      </w:r>
      <w:r w:rsidRPr="00C3015E">
        <w:rPr>
          <w:b/>
          <w:bCs/>
        </w:rPr>
        <w:t>habeas corpus</w:t>
      </w:r>
      <w:r w:rsidRPr="00C3015E">
        <w:rPr>
          <w:i/>
          <w:iCs/>
        </w:rPr>
        <w:t> </w:t>
      </w:r>
      <w:r w:rsidRPr="00C3015E">
        <w:t>ou </w:t>
      </w:r>
      <w:r w:rsidRPr="00C3015E">
        <w:rPr>
          <w:b/>
          <w:bCs/>
        </w:rPr>
        <w:t>habeas data</w:t>
      </w:r>
      <w:r w:rsidRPr="00C3015E">
        <w:t>, sempre que, ilegalmente ou com abuso de poder, qualquer pessoa física ou jurídica sofrer violação ou houver justo receio de sofrê-la por parte de autoridade, seja de que categoria for e sejam quais forem as funções que exerça. </w:t>
      </w:r>
    </w:p>
    <w:p w14:paraId="03476C3E" w14:textId="77777777" w:rsidR="00C3015E" w:rsidRPr="00C3015E" w:rsidRDefault="00C3015E" w:rsidP="00C3015E">
      <w:r w:rsidRPr="00C3015E"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Equiparam</w:t>
      </w:r>
      <w:proofErr w:type="gramEnd"/>
      <w:r w:rsidRPr="00C3015E">
        <w:t>-se às autoridades, para os efeitos desta Lei, os representantes ou órgãos de partidos políticos e os administradores de entidades autárquicas, bem como os dirigentes de pessoas jurídicas ou as pessoas naturais no exercício de atribuições do poder público, somente no que disser respeito a essas atribuições. </w:t>
      </w:r>
    </w:p>
    <w:p w14:paraId="6610392C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Não</w:t>
      </w:r>
      <w:proofErr w:type="gramEnd"/>
      <w:r w:rsidRPr="00C3015E">
        <w:t xml:space="preserve"> cabe mandado de segurança contra os atos de gestão comercial praticados pelos administradores de empresas públicas, de sociedade de economia mista e de concessionárias de serviço público. </w:t>
      </w:r>
    </w:p>
    <w:p w14:paraId="176E4519" w14:textId="77777777" w:rsidR="00C3015E" w:rsidRPr="00C3015E" w:rsidRDefault="00C3015E" w:rsidP="00C3015E">
      <w:r w:rsidRPr="00C3015E">
        <w:t>§ 3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Quando</w:t>
      </w:r>
      <w:proofErr w:type="gramEnd"/>
      <w:r w:rsidRPr="00C3015E">
        <w:t xml:space="preserve"> o direito ameaçado ou violado couber a várias pessoas, qualquer delas poderá requerer o mandado de segurança. </w:t>
      </w:r>
    </w:p>
    <w:p w14:paraId="7C5DA113" w14:textId="77777777" w:rsidR="00C3015E" w:rsidRPr="00C3015E" w:rsidRDefault="00C3015E" w:rsidP="00C3015E">
      <w:r w:rsidRPr="00C3015E">
        <w:t>Art.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Considerar</w:t>
      </w:r>
      <w:proofErr w:type="gramEnd"/>
      <w:r w:rsidRPr="00C3015E">
        <w:t>-se-á federal a autoridade coatora se as consequências de ordem patrimonial do ato contra o qual se requer o mandado houverem de ser suportadas pela União ou entidade por ela controlada. </w:t>
      </w:r>
    </w:p>
    <w:p w14:paraId="2EF963AB" w14:textId="77777777" w:rsidR="00C3015E" w:rsidRPr="00C3015E" w:rsidRDefault="00C3015E" w:rsidP="00C3015E">
      <w:r w:rsidRPr="00C3015E">
        <w:t>Art. 3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titular de direito líquido e certo decorrente de direito, em condições idênticas, de terceiro poderá impetrar mandado de segurança a favor do direito originário, se o seu titular não o fizer, no prazo de 30 (trinta) dias, quando notificado judicialmente. </w:t>
      </w:r>
    </w:p>
    <w:p w14:paraId="30716413" w14:textId="77777777" w:rsidR="00C3015E" w:rsidRPr="00C3015E" w:rsidRDefault="00C3015E" w:rsidP="00C3015E">
      <w:r w:rsidRPr="00C3015E">
        <w:t>Parágrafo único.  O exercício do direito previsto no </w:t>
      </w:r>
      <w:r w:rsidRPr="00C3015E">
        <w:rPr>
          <w:b/>
          <w:bCs/>
        </w:rPr>
        <w:t>caput</w:t>
      </w:r>
      <w:r w:rsidRPr="00C3015E">
        <w:rPr>
          <w:i/>
          <w:iCs/>
        </w:rPr>
        <w:t> </w:t>
      </w:r>
      <w:r w:rsidRPr="00C3015E">
        <w:t>deste artigo submete-se ao prazo fixado no art. 23 desta Lei, contado da notificação. </w:t>
      </w:r>
    </w:p>
    <w:p w14:paraId="0918F549" w14:textId="77777777" w:rsidR="00C3015E" w:rsidRPr="00C3015E" w:rsidRDefault="00C3015E" w:rsidP="00C3015E">
      <w:r w:rsidRPr="00C3015E">
        <w:t>Art. 4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Em</w:t>
      </w:r>
      <w:proofErr w:type="gramEnd"/>
      <w:r w:rsidRPr="00C3015E">
        <w:t xml:space="preserve"> caso de urgência, é permitido, observados os requisitos legais, impetrar mandado de segurança por telegrama, radiograma, fax ou outro meio eletrônico de autenticidade comprovada. </w:t>
      </w:r>
    </w:p>
    <w:p w14:paraId="1D86B6D5" w14:textId="77777777" w:rsidR="00C3015E" w:rsidRPr="00C3015E" w:rsidRDefault="00C3015E" w:rsidP="00C3015E">
      <w:r w:rsidRPr="00C3015E">
        <w:lastRenderedPageBreak/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Poderá</w:t>
      </w:r>
      <w:proofErr w:type="gramEnd"/>
      <w:r w:rsidRPr="00C3015E">
        <w:t xml:space="preserve"> o juiz, em caso de urgência, notificar a autoridade por telegrama, radiograma ou outro meio que assegure a autenticidade do documento e a imediata ciência pela autoridade. </w:t>
      </w:r>
    </w:p>
    <w:p w14:paraId="5420BD87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texto original da petição deverá ser apresentado nos 5 (cinco) dias úteis seguintes. </w:t>
      </w:r>
    </w:p>
    <w:p w14:paraId="0713CE12" w14:textId="77777777" w:rsidR="00C3015E" w:rsidRPr="00C3015E" w:rsidRDefault="00C3015E" w:rsidP="00C3015E">
      <w:r w:rsidRPr="00C3015E">
        <w:t>§ 3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Para</w:t>
      </w:r>
      <w:proofErr w:type="gramEnd"/>
      <w:r w:rsidRPr="00C3015E">
        <w:t xml:space="preserve"> os fins deste artigo, em se tratando de documento eletrônico, serão observadas as regras da </w:t>
      </w:r>
      <w:proofErr w:type="spellStart"/>
      <w:proofErr w:type="gramStart"/>
      <w:r w:rsidRPr="00C3015E">
        <w:t>Infra-Estrutura</w:t>
      </w:r>
      <w:proofErr w:type="spellEnd"/>
      <w:proofErr w:type="gramEnd"/>
      <w:r w:rsidRPr="00C3015E">
        <w:t xml:space="preserve"> de Chaves Públicas Brasileira - ICP-Brasil. </w:t>
      </w:r>
    </w:p>
    <w:p w14:paraId="1DD53CD7" w14:textId="77777777" w:rsidR="00C3015E" w:rsidRPr="00C3015E" w:rsidRDefault="00C3015E" w:rsidP="00C3015E">
      <w:r w:rsidRPr="00C3015E">
        <w:t>Art. 5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Não</w:t>
      </w:r>
      <w:proofErr w:type="gramEnd"/>
      <w:r w:rsidRPr="00C3015E">
        <w:t xml:space="preserve"> se concederá mandado de segurança quando se tratar: </w:t>
      </w:r>
    </w:p>
    <w:p w14:paraId="188BD5B5" w14:textId="77777777" w:rsidR="00C3015E" w:rsidRPr="00C3015E" w:rsidRDefault="00C3015E" w:rsidP="00C3015E">
      <w:r w:rsidRPr="00C3015E">
        <w:t xml:space="preserve">I - </w:t>
      </w:r>
      <w:proofErr w:type="gramStart"/>
      <w:r w:rsidRPr="00C3015E">
        <w:t>de</w:t>
      </w:r>
      <w:proofErr w:type="gramEnd"/>
      <w:r w:rsidRPr="00C3015E">
        <w:t xml:space="preserve"> ato do qual caiba recurso administrativo com efeito suspensivo, independentemente de caução; </w:t>
      </w:r>
    </w:p>
    <w:p w14:paraId="47922CD0" w14:textId="77777777" w:rsidR="00C3015E" w:rsidRPr="00C3015E" w:rsidRDefault="00C3015E" w:rsidP="00C3015E">
      <w:r w:rsidRPr="00C3015E">
        <w:t xml:space="preserve">II - </w:t>
      </w:r>
      <w:proofErr w:type="gramStart"/>
      <w:r w:rsidRPr="00C3015E">
        <w:t>de</w:t>
      </w:r>
      <w:proofErr w:type="gramEnd"/>
      <w:r w:rsidRPr="00C3015E">
        <w:t xml:space="preserve"> decisão judicial da qual caiba recurso com efeito suspensivo; </w:t>
      </w:r>
    </w:p>
    <w:p w14:paraId="4DCDF9E8" w14:textId="77777777" w:rsidR="00C3015E" w:rsidRPr="00C3015E" w:rsidRDefault="00C3015E" w:rsidP="00C3015E">
      <w:r w:rsidRPr="00C3015E">
        <w:t>III - de decisão judicial transitada em julgado. </w:t>
      </w:r>
    </w:p>
    <w:p w14:paraId="71F92B05" w14:textId="77777777" w:rsidR="00C3015E" w:rsidRPr="00C3015E" w:rsidRDefault="00C3015E" w:rsidP="00C3015E">
      <w:r w:rsidRPr="00C3015E">
        <w:t>Parágrafo único.  </w:t>
      </w:r>
      <w:hyperlink r:id="rId6" w:history="1">
        <w:r w:rsidRPr="00C3015E">
          <w:rPr>
            <w:rStyle w:val="Hyperlink"/>
          </w:rPr>
          <w:t>(VETADO)</w:t>
        </w:r>
      </w:hyperlink>
      <w:r w:rsidRPr="00C3015E">
        <w:t> </w:t>
      </w:r>
    </w:p>
    <w:p w14:paraId="7EF454AD" w14:textId="77777777" w:rsidR="00C3015E" w:rsidRPr="00C3015E" w:rsidRDefault="00C3015E" w:rsidP="00C3015E">
      <w:r w:rsidRPr="00C3015E">
        <w:t>Art. 6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A</w:t>
      </w:r>
      <w:proofErr w:type="gramEnd"/>
      <w:r w:rsidRPr="00C3015E">
        <w:t xml:space="preserve"> petição inicial, que deverá preencher os requisitos estabelecidos pela lei processual, será apresentada em 2 (duas) vias com os documentos que instruírem a primeira reproduzidos na segunda e indicará, além da autoridade coatora, a pessoa jurídica que esta integra, à qual se acha vinculada ou da qual exerce atribuições. </w:t>
      </w:r>
    </w:p>
    <w:p w14:paraId="7E616668" w14:textId="77777777" w:rsidR="00C3015E" w:rsidRPr="00C3015E" w:rsidRDefault="00C3015E" w:rsidP="00C3015E">
      <w:r w:rsidRPr="00C3015E"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No</w:t>
      </w:r>
      <w:proofErr w:type="gramEnd"/>
      <w:r w:rsidRPr="00C3015E">
        <w:t xml:space="preserve"> caso em que o documento necessário à prova do alegado se ache em repartição ou estabelecimento público ou em poder de autoridade que se recuse a fornecê-lo por certidão ou de terceiro, o juiz ordenará, preliminarmente, por ofício, a exibição desse documento em original ou em cópia autêntica e marcará, para o cumprimento da ordem, o prazo de 10 (dez) dias. O escrivão extrairá cópias do documento para juntá-las à segunda via da petição. </w:t>
      </w:r>
    </w:p>
    <w:p w14:paraId="79A2A3D5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Se</w:t>
      </w:r>
      <w:proofErr w:type="gramEnd"/>
      <w:r w:rsidRPr="00C3015E">
        <w:t xml:space="preserve"> a autoridade que tiver procedido dessa maneira for a própria coatora, a ordem far-se-á no próprio instrumento da notificação. </w:t>
      </w:r>
    </w:p>
    <w:p w14:paraId="6F740C8D" w14:textId="77777777" w:rsidR="00C3015E" w:rsidRPr="00C3015E" w:rsidRDefault="00C3015E" w:rsidP="00C3015E">
      <w:r w:rsidRPr="00C3015E">
        <w:t>§ 3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Considera</w:t>
      </w:r>
      <w:proofErr w:type="gramEnd"/>
      <w:r w:rsidRPr="00C3015E">
        <w:t>-se autoridade coatora aquela que tenha praticado o ato impugnado ou da qual emane a ordem para a sua prática. </w:t>
      </w:r>
    </w:p>
    <w:p w14:paraId="521265E6" w14:textId="77777777" w:rsidR="00C3015E" w:rsidRPr="00C3015E" w:rsidRDefault="00C3015E" w:rsidP="00C3015E">
      <w:r w:rsidRPr="00C3015E">
        <w:t>§ 4</w:t>
      </w:r>
      <w:r w:rsidRPr="00C3015E">
        <w:rPr>
          <w:u w:val="single"/>
          <w:vertAlign w:val="superscript"/>
        </w:rPr>
        <w:t>o</w:t>
      </w:r>
      <w:r w:rsidRPr="00C3015E">
        <w:t>  </w:t>
      </w:r>
      <w:hyperlink r:id="rId7" w:history="1">
        <w:r w:rsidRPr="00C3015E">
          <w:rPr>
            <w:rStyle w:val="Hyperlink"/>
          </w:rPr>
          <w:t>(VETADO)</w:t>
        </w:r>
      </w:hyperlink>
    </w:p>
    <w:p w14:paraId="26DBF8F4" w14:textId="77777777" w:rsidR="00C3015E" w:rsidRPr="00C3015E" w:rsidRDefault="00C3015E" w:rsidP="00C3015E">
      <w:r w:rsidRPr="00C3015E">
        <w:t>§ 5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Denega</w:t>
      </w:r>
      <w:proofErr w:type="gramEnd"/>
      <w:r w:rsidRPr="00C3015E">
        <w:t>-se o mandado de segurança nos casos previstos pelo </w:t>
      </w:r>
      <w:hyperlink r:id="rId8" w:anchor="art267" w:history="1">
        <w:r w:rsidRPr="00C3015E">
          <w:rPr>
            <w:rStyle w:val="Hyperlink"/>
          </w:rPr>
          <w:t>art. 267 da 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5.869, de 11 de janeiro de 1973 - Código de Processo Civil. </w:t>
        </w:r>
      </w:hyperlink>
    </w:p>
    <w:p w14:paraId="5FEA7EA8" w14:textId="77777777" w:rsidR="00C3015E" w:rsidRPr="00C3015E" w:rsidRDefault="00C3015E" w:rsidP="00C3015E">
      <w:r w:rsidRPr="00C3015E">
        <w:t>§ 6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pedido de mandado de segurança poderá ser renovado dentro do prazo decadencial, se a decisão denegatória não lhe houver apreciado o mérito. </w:t>
      </w:r>
    </w:p>
    <w:p w14:paraId="4209E0F4" w14:textId="77777777" w:rsidR="00C3015E" w:rsidRPr="00C3015E" w:rsidRDefault="00C3015E" w:rsidP="00C3015E">
      <w:r w:rsidRPr="00C3015E">
        <w:t>Art. 7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Ao</w:t>
      </w:r>
      <w:proofErr w:type="gramEnd"/>
      <w:r w:rsidRPr="00C3015E">
        <w:t xml:space="preserve"> despachar a inicial, o juiz ordenará: </w:t>
      </w:r>
    </w:p>
    <w:p w14:paraId="1007B607" w14:textId="77777777" w:rsidR="00C3015E" w:rsidRPr="00C3015E" w:rsidRDefault="00C3015E" w:rsidP="00C3015E">
      <w:r w:rsidRPr="00C3015E">
        <w:lastRenderedPageBreak/>
        <w:t xml:space="preserve">I - </w:t>
      </w:r>
      <w:proofErr w:type="gramStart"/>
      <w:r w:rsidRPr="00C3015E">
        <w:t>que</w:t>
      </w:r>
      <w:proofErr w:type="gramEnd"/>
      <w:r w:rsidRPr="00C3015E">
        <w:t xml:space="preserve"> se notifique o coator do conteúdo da petição inicial, enviando-lhe a segunda via apresentada com as cópias dos documentos, a fim de que, no prazo de 10 (dez) dias, preste as informações; </w:t>
      </w:r>
    </w:p>
    <w:p w14:paraId="12DEE5AA" w14:textId="77777777" w:rsidR="00C3015E" w:rsidRPr="00C3015E" w:rsidRDefault="00C3015E" w:rsidP="00C3015E">
      <w:r w:rsidRPr="00C3015E">
        <w:t xml:space="preserve">II - </w:t>
      </w:r>
      <w:proofErr w:type="gramStart"/>
      <w:r w:rsidRPr="00C3015E">
        <w:t>que</w:t>
      </w:r>
      <w:proofErr w:type="gramEnd"/>
      <w:r w:rsidRPr="00C3015E">
        <w:t xml:space="preserve"> se dê ciência do feito ao órgão de representação judicial da pessoa jurídica interessada, enviando-lhe cópia da inicial sem documentos, para que, querendo, ingresse no feito; </w:t>
      </w:r>
    </w:p>
    <w:p w14:paraId="0C1D6A4D" w14:textId="77777777" w:rsidR="00C3015E" w:rsidRPr="00C3015E" w:rsidRDefault="00C3015E" w:rsidP="00C3015E">
      <w:r w:rsidRPr="00C3015E">
        <w:t>III - que se suspenda o ato que deu motivo ao pedido, quando houver fundamento relevante e do ato impugnado puder resultar a ineficácia da medida, caso seja finalmente deferida, sendo facultado exigir do impetrante caução, fiança ou depósito, com o objetivo de assegurar o ressarcimento à pessoa jurídica. </w:t>
      </w:r>
    </w:p>
    <w:p w14:paraId="5F83C0A5" w14:textId="77777777" w:rsidR="00C3015E" w:rsidRPr="00C3015E" w:rsidRDefault="00C3015E" w:rsidP="00C3015E">
      <w:r w:rsidRPr="00C3015E">
        <w:t>§ 1</w:t>
      </w:r>
      <w:r w:rsidRPr="00C3015E">
        <w:rPr>
          <w:u w:val="single"/>
          <w:vertAlign w:val="superscript"/>
        </w:rPr>
        <w:t>o</w:t>
      </w:r>
      <w:r w:rsidRPr="00C3015E">
        <w:t>  Da decisão do juiz de primeiro grau que conceder ou denegar a liminar caberá agravo de instrumento, observado o disposto na </w:t>
      </w:r>
      <w:hyperlink r:id="rId9" w:history="1">
        <w:r w:rsidRPr="00C3015E">
          <w:rPr>
            <w:rStyle w:val="Hyperlink"/>
          </w:rPr>
          <w:t>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5.869, de 11 de janeiro de 1973 - Código de Processo Civil. </w:t>
        </w:r>
      </w:hyperlink>
    </w:p>
    <w:p w14:paraId="5C826E61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Não</w:t>
      </w:r>
      <w:proofErr w:type="gramEnd"/>
      <w:r w:rsidRPr="00C3015E">
        <w:t xml:space="preserve"> será concedida medida liminar que tenha por objeto a compensação de créditos tributários, a entrega de mercadorias e bens provenientes do exterior, a reclassificação ou equiparação de servidores públicos e a concessão de aumento ou a extensão de vantagens ou pagamento de qualquer natureza. </w:t>
      </w:r>
    </w:p>
    <w:p w14:paraId="12D1636C" w14:textId="77777777" w:rsidR="00C3015E" w:rsidRPr="00C3015E" w:rsidRDefault="00C3015E" w:rsidP="00C3015E">
      <w:r w:rsidRPr="00C3015E">
        <w:t>§ 3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Os</w:t>
      </w:r>
      <w:proofErr w:type="gramEnd"/>
      <w:r w:rsidRPr="00C3015E">
        <w:t xml:space="preserve"> efeitos da medida liminar, salvo se revogada ou cassada, persistirão até a prolação da sentença. </w:t>
      </w:r>
    </w:p>
    <w:p w14:paraId="05DFD418" w14:textId="77777777" w:rsidR="00C3015E" w:rsidRPr="00C3015E" w:rsidRDefault="00C3015E" w:rsidP="00C3015E">
      <w:r w:rsidRPr="00C3015E">
        <w:t>§ 4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Deferida</w:t>
      </w:r>
      <w:proofErr w:type="gramEnd"/>
      <w:r w:rsidRPr="00C3015E">
        <w:t xml:space="preserve"> a medida liminar, o processo terá prioridade para julgamento. </w:t>
      </w:r>
    </w:p>
    <w:p w14:paraId="76D8567C" w14:textId="77777777" w:rsidR="00C3015E" w:rsidRPr="00C3015E" w:rsidRDefault="00C3015E" w:rsidP="00C3015E">
      <w:r w:rsidRPr="00C3015E">
        <w:t>§ 5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As</w:t>
      </w:r>
      <w:proofErr w:type="gramEnd"/>
      <w:r w:rsidRPr="00C3015E">
        <w:t xml:space="preserve"> vedações relacionadas com a concessão de liminares previstas neste artigo se estendem à tutela antecipada a que se referem os </w:t>
      </w:r>
      <w:proofErr w:type="spellStart"/>
      <w:r w:rsidRPr="00C3015E">
        <w:fldChar w:fldCharType="begin"/>
      </w:r>
      <w:r w:rsidRPr="00C3015E">
        <w:instrText>HYPERLINK "https://www.avbbrasil.org.br/avbbrasil/diretorios/LEIS/L5869.htm" \l "art273"</w:instrText>
      </w:r>
      <w:r w:rsidRPr="00C3015E">
        <w:fldChar w:fldCharType="separate"/>
      </w:r>
      <w:r w:rsidRPr="00C3015E">
        <w:rPr>
          <w:rStyle w:val="Hyperlink"/>
        </w:rPr>
        <w:t>arts</w:t>
      </w:r>
      <w:proofErr w:type="spellEnd"/>
      <w:r w:rsidRPr="00C3015E">
        <w:rPr>
          <w:rStyle w:val="Hyperlink"/>
        </w:rPr>
        <w:t>. 273</w:t>
      </w:r>
      <w:r w:rsidRPr="00C3015E">
        <w:fldChar w:fldCharType="end"/>
      </w:r>
      <w:r w:rsidRPr="00C3015E">
        <w:t> e </w:t>
      </w:r>
      <w:hyperlink r:id="rId10" w:anchor="art461." w:history="1">
        <w:r w:rsidRPr="00C3015E">
          <w:rPr>
            <w:rStyle w:val="Hyperlink"/>
          </w:rPr>
          <w:t>461 da 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5.869, de 11 janeiro de 1973 - Código de Processo Civil. </w:t>
        </w:r>
      </w:hyperlink>
    </w:p>
    <w:p w14:paraId="647AD4F8" w14:textId="77777777" w:rsidR="00C3015E" w:rsidRPr="00C3015E" w:rsidRDefault="00C3015E" w:rsidP="00C3015E">
      <w:r w:rsidRPr="00C3015E">
        <w:t>Art. 8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Será</w:t>
      </w:r>
      <w:proofErr w:type="gramEnd"/>
      <w:r w:rsidRPr="00C3015E">
        <w:t xml:space="preserve"> decretada a perempção ou caducidade da medida liminar </w:t>
      </w:r>
      <w:proofErr w:type="spellStart"/>
      <w:r w:rsidRPr="00C3015E">
        <w:rPr>
          <w:b/>
          <w:bCs/>
        </w:rPr>
        <w:t>ex</w:t>
      </w:r>
      <w:proofErr w:type="spellEnd"/>
      <w:r w:rsidRPr="00C3015E">
        <w:rPr>
          <w:b/>
          <w:bCs/>
        </w:rPr>
        <w:t xml:space="preserve"> </w:t>
      </w:r>
      <w:proofErr w:type="spellStart"/>
      <w:r w:rsidRPr="00C3015E">
        <w:rPr>
          <w:b/>
          <w:bCs/>
        </w:rPr>
        <w:t>officio</w:t>
      </w:r>
      <w:proofErr w:type="spellEnd"/>
      <w:r w:rsidRPr="00C3015E">
        <w:rPr>
          <w:i/>
          <w:iCs/>
        </w:rPr>
        <w:t> </w:t>
      </w:r>
      <w:r w:rsidRPr="00C3015E">
        <w:t>ou a requerimento do Ministério Público quando, concedida a medida, o impetrante criar obstáculo ao normal andamento do processo ou deixar de promover, por mais de 3 (três) dias úteis, os atos e as diligências que lhe cumprirem.</w:t>
      </w:r>
      <w:r w:rsidRPr="00C3015E">
        <w:rPr>
          <w:b/>
          <w:bCs/>
        </w:rPr>
        <w:t> </w:t>
      </w:r>
    </w:p>
    <w:p w14:paraId="57492D19" w14:textId="77777777" w:rsidR="00C3015E" w:rsidRPr="00C3015E" w:rsidRDefault="00C3015E" w:rsidP="00C3015E">
      <w:r w:rsidRPr="00C3015E">
        <w:t>Art. 9</w:t>
      </w:r>
      <w:r w:rsidRPr="00C3015E">
        <w:rPr>
          <w:u w:val="single"/>
          <w:vertAlign w:val="superscript"/>
        </w:rPr>
        <w:t>o</w:t>
      </w:r>
      <w:r w:rsidRPr="00C3015E">
        <w:t>  As autoridades administrativas, no prazo de 48 (quarenta e oito) horas da notificação da medida liminar, remeterão ao Ministério ou órgão a que se acham subordinadas e ao Advogado-Geral da União ou a quem tiver a representação judicial da União, do Estado, do Município ou da entidade apontada como coatora cópia autenticada do mandado notificatório, assim como indicações e elementos outros necessários às providências a serem tomadas para a eventual suspensão da medida e defesa do ato apontado como ilegal ou abusivo de poder. </w:t>
      </w:r>
    </w:p>
    <w:p w14:paraId="2D53ED5A" w14:textId="77777777" w:rsidR="00C3015E" w:rsidRPr="00C3015E" w:rsidRDefault="00C3015E" w:rsidP="00C3015E">
      <w:r w:rsidRPr="00C3015E">
        <w:lastRenderedPageBreak/>
        <w:t>Art. 10.  A inicial será desde logo indeferida, por decisão motivada, quando não for o caso de mandado de segurança ou lhe faltar algum dos requisitos legais ou quando decorrido o prazo legal para a impetração. </w:t>
      </w:r>
    </w:p>
    <w:p w14:paraId="07C5644D" w14:textId="77777777" w:rsidR="00C3015E" w:rsidRPr="00C3015E" w:rsidRDefault="00C3015E" w:rsidP="00C3015E">
      <w:r w:rsidRPr="00C3015E"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Do</w:t>
      </w:r>
      <w:proofErr w:type="gramEnd"/>
      <w:r w:rsidRPr="00C3015E">
        <w:t xml:space="preserve"> indeferimento da inicial pelo juiz de primeiro grau caberá apelação e, quando a competência para o julgamento do mandado de segurança couber originariamente a um dos tribunais, do ato do relator caberá agravo para o órgão competente do tribunal que integre. </w:t>
      </w:r>
    </w:p>
    <w:p w14:paraId="3AA57FD7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ingresso de litisconsorte ativo não será admitido após o despacho da petição inicial.</w:t>
      </w:r>
      <w:r w:rsidRPr="00C3015E">
        <w:rPr>
          <w:b/>
          <w:bCs/>
        </w:rPr>
        <w:t> </w:t>
      </w:r>
    </w:p>
    <w:p w14:paraId="7A2638D6" w14:textId="77777777" w:rsidR="00C3015E" w:rsidRPr="00C3015E" w:rsidRDefault="00C3015E" w:rsidP="00C3015E">
      <w:r w:rsidRPr="00C3015E">
        <w:t>Art. 11.  Feitas as notificações, o serventuário em cujo cartório corra o feito juntará aos autos cópia autêntica dos ofícios endereçados ao coator e ao órgão de representação judicial da pessoa jurídica interessada, bem como a prova da entrega a estes ou da sua recusa em aceitá-los ou dar recibo e, no caso do art. 4</w:t>
      </w:r>
      <w:r w:rsidRPr="00C3015E">
        <w:rPr>
          <w:u w:val="single"/>
          <w:vertAlign w:val="superscript"/>
        </w:rPr>
        <w:t>o</w:t>
      </w:r>
      <w:r w:rsidRPr="00C3015E">
        <w:t> desta Lei, a comprovação da remessa.</w:t>
      </w:r>
      <w:r w:rsidRPr="00C3015E">
        <w:rPr>
          <w:b/>
          <w:bCs/>
        </w:rPr>
        <w:t> </w:t>
      </w:r>
    </w:p>
    <w:p w14:paraId="275F72DD" w14:textId="77777777" w:rsidR="00C3015E" w:rsidRPr="00C3015E" w:rsidRDefault="00C3015E" w:rsidP="00C3015E">
      <w:r w:rsidRPr="00C3015E">
        <w:t>Art. 12.  Findo o prazo a que se refere o inciso I do </w:t>
      </w:r>
      <w:r w:rsidRPr="00C3015E">
        <w:rPr>
          <w:b/>
          <w:bCs/>
        </w:rPr>
        <w:t>caput</w:t>
      </w:r>
      <w:r w:rsidRPr="00C3015E">
        <w:rPr>
          <w:i/>
          <w:iCs/>
        </w:rPr>
        <w:t> </w:t>
      </w:r>
      <w:r w:rsidRPr="00C3015E">
        <w:t>do art. 7</w:t>
      </w:r>
      <w:r w:rsidRPr="00C3015E">
        <w:rPr>
          <w:u w:val="single"/>
          <w:vertAlign w:val="superscript"/>
        </w:rPr>
        <w:t>o</w:t>
      </w:r>
      <w:r w:rsidRPr="00C3015E">
        <w:t> desta Lei, o juiz ouvirá o representante do Ministério Público, que opinará, dentro do prazo improrrogável de 10 (dez) dias. </w:t>
      </w:r>
    </w:p>
    <w:p w14:paraId="13C64B59" w14:textId="77777777" w:rsidR="00C3015E" w:rsidRPr="00C3015E" w:rsidRDefault="00C3015E" w:rsidP="00C3015E">
      <w:r w:rsidRPr="00C3015E">
        <w:t>Parágrafo único.  Com ou sem o parecer do Ministério Público, os autos serão conclusos ao juiz, para a decisão, a qual deverá ser necessariamente proferida em 30 (trinta) dias. </w:t>
      </w:r>
    </w:p>
    <w:p w14:paraId="39455E9D" w14:textId="77777777" w:rsidR="00C3015E" w:rsidRPr="00C3015E" w:rsidRDefault="00C3015E" w:rsidP="00C3015E">
      <w:r w:rsidRPr="00C3015E">
        <w:t>Art. 13.  Concedido o mandado, o juiz transmitirá em ofício, por intermédio do oficial do juízo, ou pelo correio, mediante correspondência com aviso de recebimento, o inteiro teor da sentença à autoridade coatora e à pessoa jurídica interessada. </w:t>
      </w:r>
    </w:p>
    <w:p w14:paraId="354B793D" w14:textId="77777777" w:rsidR="00C3015E" w:rsidRPr="00C3015E" w:rsidRDefault="00C3015E" w:rsidP="00C3015E">
      <w:r w:rsidRPr="00C3015E">
        <w:t>Parágrafo único.  Em caso de urgência, poderá o juiz observar o disposto no art. 4</w:t>
      </w:r>
      <w:r w:rsidRPr="00C3015E">
        <w:rPr>
          <w:u w:val="single"/>
          <w:vertAlign w:val="superscript"/>
        </w:rPr>
        <w:t>o</w:t>
      </w:r>
      <w:r w:rsidRPr="00C3015E">
        <w:t> desta Lei.</w:t>
      </w:r>
      <w:r w:rsidRPr="00C3015E">
        <w:rPr>
          <w:b/>
          <w:bCs/>
        </w:rPr>
        <w:t> </w:t>
      </w:r>
    </w:p>
    <w:p w14:paraId="2B76E896" w14:textId="77777777" w:rsidR="00C3015E" w:rsidRPr="00C3015E" w:rsidRDefault="00C3015E" w:rsidP="00C3015E">
      <w:r w:rsidRPr="00C3015E">
        <w:t>Art. 14.  Da sentença, denegando ou concedendo o mandado, cabe apelação. </w:t>
      </w:r>
    </w:p>
    <w:p w14:paraId="0BC58AA7" w14:textId="77777777" w:rsidR="00C3015E" w:rsidRPr="00C3015E" w:rsidRDefault="00C3015E" w:rsidP="00C3015E">
      <w:r w:rsidRPr="00C3015E"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Concedida</w:t>
      </w:r>
      <w:proofErr w:type="gramEnd"/>
      <w:r w:rsidRPr="00C3015E">
        <w:t xml:space="preserve"> a segurança, a sentença estará sujeita obrigatoriamente ao duplo grau de jurisdição. </w:t>
      </w:r>
    </w:p>
    <w:p w14:paraId="3464D913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Estende</w:t>
      </w:r>
      <w:proofErr w:type="gramEnd"/>
      <w:r w:rsidRPr="00C3015E">
        <w:t>-se à autoridade coatora o direito de recorrer. </w:t>
      </w:r>
    </w:p>
    <w:p w14:paraId="1BE86E6B" w14:textId="77777777" w:rsidR="00C3015E" w:rsidRPr="00C3015E" w:rsidRDefault="00C3015E" w:rsidP="00C3015E">
      <w:r w:rsidRPr="00C3015E">
        <w:t>§ 3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A</w:t>
      </w:r>
      <w:proofErr w:type="gramEnd"/>
      <w:r w:rsidRPr="00C3015E">
        <w:t xml:space="preserve"> sentença que conceder o mandado de segurança pode ser executada provisoriamente, salvo nos casos em que for vedada a concessão da medida liminar. </w:t>
      </w:r>
    </w:p>
    <w:p w14:paraId="3EE0C168" w14:textId="77777777" w:rsidR="00C3015E" w:rsidRPr="00C3015E" w:rsidRDefault="00C3015E" w:rsidP="00C3015E">
      <w:r w:rsidRPr="00C3015E">
        <w:t>§ 4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pagamento de vencimentos e vantagens pecuniárias assegurados em sentença concessiva de mandado de segurança a servidor público da </w:t>
      </w:r>
      <w:r w:rsidRPr="00C3015E">
        <w:lastRenderedPageBreak/>
        <w:t>administração direta ou autárquica federal, estadual e municipal somente será efetuado relativamente às prestações que se vencerem a contar da data do ajuizamento da inicial.</w:t>
      </w:r>
      <w:r w:rsidRPr="00C3015E">
        <w:rPr>
          <w:b/>
          <w:bCs/>
        </w:rPr>
        <w:t> </w:t>
      </w:r>
    </w:p>
    <w:p w14:paraId="4F689802" w14:textId="77777777" w:rsidR="00C3015E" w:rsidRPr="00C3015E" w:rsidRDefault="00C3015E" w:rsidP="00C3015E">
      <w:r w:rsidRPr="00C3015E">
        <w:t>Art. 15.  Quando, a requerimento de pessoa jurídica de direito público interessada ou do Ministério Público e para evitar grave lesão à ordem, à saúde, à segurança e à economia públicas, o presidente do tribunal ao qual couber o conhecimento do respectivo recurso suspender, em decisão fundamentada, a execução da liminar e da sentença, dessa decisão caberá agravo, sem efeito suspensivo, no prazo de 5 (cinco) dias, que será levado a julgamento na sessão seguinte à sua interposição. </w:t>
      </w:r>
    </w:p>
    <w:p w14:paraId="7A9C6DC6" w14:textId="77777777" w:rsidR="00C3015E" w:rsidRPr="00C3015E" w:rsidRDefault="00C3015E" w:rsidP="00C3015E">
      <w:r w:rsidRPr="00C3015E"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Indeferido</w:t>
      </w:r>
      <w:proofErr w:type="gramEnd"/>
      <w:r w:rsidRPr="00C3015E">
        <w:t xml:space="preserve"> o pedido de suspensão ou provido o agravo a que se refere o </w:t>
      </w:r>
      <w:r w:rsidRPr="00C3015E">
        <w:rPr>
          <w:b/>
          <w:bCs/>
        </w:rPr>
        <w:t>caput</w:t>
      </w:r>
      <w:r w:rsidRPr="00C3015E">
        <w:rPr>
          <w:i/>
          <w:iCs/>
        </w:rPr>
        <w:t> </w:t>
      </w:r>
      <w:r w:rsidRPr="00C3015E">
        <w:t>deste artigo, caberá novo pedido de suspensão ao presidente do tribunal competente para conhecer de eventual recurso especial ou extraordinário. </w:t>
      </w:r>
    </w:p>
    <w:p w14:paraId="5E2C3818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É</w:t>
      </w:r>
      <w:proofErr w:type="gramEnd"/>
      <w:r w:rsidRPr="00C3015E">
        <w:t xml:space="preserve"> cabível também o pedido de suspensão a que se refere o § 1</w:t>
      </w:r>
      <w:r w:rsidRPr="00C3015E">
        <w:rPr>
          <w:u w:val="single"/>
          <w:vertAlign w:val="superscript"/>
        </w:rPr>
        <w:t>o</w:t>
      </w:r>
      <w:r w:rsidRPr="00C3015E">
        <w:t> deste artigo, quando negado provimento a agravo de instrumento interposto contra a liminar a que se refere este artigo. </w:t>
      </w:r>
    </w:p>
    <w:p w14:paraId="6170D199" w14:textId="77777777" w:rsidR="00C3015E" w:rsidRPr="00C3015E" w:rsidRDefault="00C3015E" w:rsidP="00C3015E">
      <w:r w:rsidRPr="00C3015E">
        <w:t>§ 3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A</w:t>
      </w:r>
      <w:proofErr w:type="gramEnd"/>
      <w:r w:rsidRPr="00C3015E">
        <w:t xml:space="preserve"> interposição de agravo de instrumento contra liminar concedida nas ações movidas contra o poder público e seus agentes não prejudica nem condiciona o julgamento do pedido de suspensão a que se refere este artigo. </w:t>
      </w:r>
    </w:p>
    <w:p w14:paraId="4025D577" w14:textId="77777777" w:rsidR="00C3015E" w:rsidRPr="00C3015E" w:rsidRDefault="00C3015E" w:rsidP="00C3015E">
      <w:r w:rsidRPr="00C3015E">
        <w:t>§ 4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presidente do tribunal poderá conferir ao pedido efeito suspensivo liminar se constatar, em juízo prévio, a plausibilidade do direito invocado e a urgência na concessão da medida. </w:t>
      </w:r>
    </w:p>
    <w:p w14:paraId="067B0BE1" w14:textId="77777777" w:rsidR="00C3015E" w:rsidRPr="00C3015E" w:rsidRDefault="00C3015E" w:rsidP="00C3015E">
      <w:r w:rsidRPr="00C3015E">
        <w:t>§ 5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As</w:t>
      </w:r>
      <w:proofErr w:type="gramEnd"/>
      <w:r w:rsidRPr="00C3015E">
        <w:t xml:space="preserve"> liminares cujo objeto seja idêntico poderão ser suspensas em uma única decisão, podendo o presidente do tribunal estender os efeitos da suspensão a liminares supervenientes, mediante simples aditamento do pedido original.</w:t>
      </w:r>
      <w:r w:rsidRPr="00C3015E">
        <w:rPr>
          <w:b/>
          <w:bCs/>
        </w:rPr>
        <w:t> </w:t>
      </w:r>
    </w:p>
    <w:p w14:paraId="39835B74" w14:textId="77777777" w:rsidR="00C3015E" w:rsidRPr="00C3015E" w:rsidRDefault="00C3015E" w:rsidP="00C3015E">
      <w:r w:rsidRPr="00C3015E">
        <w:t>Art. 16.  Nos casos de competência originária dos tribunais, caberá ao relator a instrução do processo, sendo assegurada a defesa oral na sessão do julgamento. </w:t>
      </w:r>
    </w:p>
    <w:p w14:paraId="7F584B20" w14:textId="77777777" w:rsidR="00C3015E" w:rsidRPr="00C3015E" w:rsidRDefault="00C3015E" w:rsidP="00C3015E">
      <w:r w:rsidRPr="00C3015E">
        <w:t>Parágrafo único.  Da decisão do relator que conceder ou denegar a medida liminar caberá agravo ao órgão competente do tribunal que integre. </w:t>
      </w:r>
    </w:p>
    <w:p w14:paraId="79471098" w14:textId="77777777" w:rsidR="00C3015E" w:rsidRPr="00C3015E" w:rsidRDefault="00C3015E" w:rsidP="00C3015E">
      <w:r w:rsidRPr="00C3015E">
        <w:t>Art. 17.  Nas decisões proferidas em mandado de segurança e nos respectivos recursos, quando não publicado, no prazo de 30 (trinta) dias, contado da data do julgamento, o acórdão será substituído pelas respectivas notas taquigráficas, independentemente de revisão. </w:t>
      </w:r>
    </w:p>
    <w:p w14:paraId="36548EBB" w14:textId="77777777" w:rsidR="00C3015E" w:rsidRPr="00C3015E" w:rsidRDefault="00C3015E" w:rsidP="00C3015E">
      <w:r w:rsidRPr="00C3015E">
        <w:t>Art. 18.  Das decisões em mandado de segurança proferidas em única instância pelos tribunais cabe recurso especial e extraordinário, nos casos legalmente previstos, e recurso ordinário, quando a ordem for denegada. </w:t>
      </w:r>
    </w:p>
    <w:p w14:paraId="64F46AFB" w14:textId="77777777" w:rsidR="00C3015E" w:rsidRPr="00C3015E" w:rsidRDefault="00C3015E" w:rsidP="00C3015E">
      <w:r w:rsidRPr="00C3015E">
        <w:lastRenderedPageBreak/>
        <w:t>Art. 19.  A sentença ou o acórdão que denegar mandado de segurança, sem decidir o mérito, não impedirá que o requerente, por ação própria, pleiteie os seus direitos e os respectivos efeitos patrimoniais.</w:t>
      </w:r>
      <w:r w:rsidRPr="00C3015E">
        <w:rPr>
          <w:b/>
          <w:bCs/>
        </w:rPr>
        <w:t> </w:t>
      </w:r>
    </w:p>
    <w:p w14:paraId="0FB9113A" w14:textId="77777777" w:rsidR="00C3015E" w:rsidRPr="00C3015E" w:rsidRDefault="00C3015E" w:rsidP="00C3015E">
      <w:r w:rsidRPr="00C3015E">
        <w:t>Art. 20.  Os processos de mandado de segurança e os respectivos recursos terão prioridade sobre todos os atos judiciais, salvo </w:t>
      </w:r>
      <w:r w:rsidRPr="00C3015E">
        <w:rPr>
          <w:b/>
          <w:bCs/>
        </w:rPr>
        <w:t>habeas corpus</w:t>
      </w:r>
      <w:r w:rsidRPr="00C3015E">
        <w:t>. </w:t>
      </w:r>
    </w:p>
    <w:p w14:paraId="49D6A314" w14:textId="77777777" w:rsidR="00C3015E" w:rsidRPr="00C3015E" w:rsidRDefault="00C3015E" w:rsidP="00C3015E">
      <w:r w:rsidRPr="00C3015E"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Na</w:t>
      </w:r>
      <w:proofErr w:type="gramEnd"/>
      <w:r w:rsidRPr="00C3015E">
        <w:t xml:space="preserve"> instância superior, deverão ser levados a julgamento na primeira sessão que se seguir à data em que forem conclusos ao relator. </w:t>
      </w:r>
    </w:p>
    <w:p w14:paraId="4A3B1B45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prazo para a conclusão dos autos não poderá exceder de 5 (cinco) dias.</w:t>
      </w:r>
      <w:r w:rsidRPr="00C3015E">
        <w:rPr>
          <w:b/>
          <w:bCs/>
        </w:rPr>
        <w:t> </w:t>
      </w:r>
    </w:p>
    <w:p w14:paraId="5891FA36" w14:textId="77777777" w:rsidR="00C3015E" w:rsidRPr="00C3015E" w:rsidRDefault="00C3015E" w:rsidP="00C3015E">
      <w:r w:rsidRPr="00C3015E">
        <w:t>Art. 21.  O mandado de segurança coletivo pode ser impetrado por partido político com representação no Congresso Nacional, na defesa de seus interesses legítimos relativos a seus integrantes ou à finalidade partidária, ou por organização sindical, entidade de classe ou associação legalmente constituída e em funcionamento há, pelo menos, 1 (um) ano, em defesa de direitos líquidos e certos da totalidade, ou de parte, dos seus membros ou associados, na forma dos seus estatutos e desde que pertinentes às suas finalidades, dispensada, para tanto, autorização especial. </w:t>
      </w:r>
    </w:p>
    <w:p w14:paraId="7338C2C7" w14:textId="77777777" w:rsidR="00C3015E" w:rsidRPr="00C3015E" w:rsidRDefault="00C3015E" w:rsidP="00C3015E">
      <w:r w:rsidRPr="00C3015E">
        <w:t>Parágrafo único.  Os direitos protegidos pelo mandado de segurança coletivo podem ser: </w:t>
      </w:r>
    </w:p>
    <w:p w14:paraId="63955256" w14:textId="77777777" w:rsidR="00C3015E" w:rsidRPr="00C3015E" w:rsidRDefault="00C3015E" w:rsidP="00C3015E">
      <w:r w:rsidRPr="00C3015E">
        <w:t xml:space="preserve">I - </w:t>
      </w:r>
      <w:proofErr w:type="gramStart"/>
      <w:r w:rsidRPr="00C3015E">
        <w:t>coletivos</w:t>
      </w:r>
      <w:proofErr w:type="gramEnd"/>
      <w:r w:rsidRPr="00C3015E">
        <w:t>, assim entendidos, para efeito desta Lei, os transindividuais, de natureza indivisível, de que seja titular grupo ou categoria de pessoas ligadas entre si ou com a parte contrária por uma relação jurídica básica; </w:t>
      </w:r>
    </w:p>
    <w:p w14:paraId="7284ABCB" w14:textId="77777777" w:rsidR="00C3015E" w:rsidRPr="00C3015E" w:rsidRDefault="00C3015E" w:rsidP="00C3015E">
      <w:r w:rsidRPr="00C3015E">
        <w:t xml:space="preserve">II - </w:t>
      </w:r>
      <w:proofErr w:type="gramStart"/>
      <w:r w:rsidRPr="00C3015E">
        <w:t>individuais</w:t>
      </w:r>
      <w:proofErr w:type="gramEnd"/>
      <w:r w:rsidRPr="00C3015E">
        <w:t xml:space="preserve"> homogêneos, assim entendidos, para efeito desta Lei, os decorrentes de origem comum e da atividade ou situação específica da totalidade ou de parte dos associados ou membros do impetrante. </w:t>
      </w:r>
    </w:p>
    <w:p w14:paraId="66BF82EE" w14:textId="77777777" w:rsidR="00C3015E" w:rsidRPr="00C3015E" w:rsidRDefault="00C3015E" w:rsidP="00C3015E">
      <w:r w:rsidRPr="00C3015E">
        <w:t>Art. 22.  No mandado de segurança coletivo, a sentença fará coisa julgada limitadamente aos membros do grupo ou categoria substituídos pelo impetrante. </w:t>
      </w:r>
    </w:p>
    <w:p w14:paraId="5C0ECBC9" w14:textId="77777777" w:rsidR="00C3015E" w:rsidRPr="00C3015E" w:rsidRDefault="00C3015E" w:rsidP="00C3015E">
      <w:r w:rsidRPr="00C3015E">
        <w:t>§ 1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O</w:t>
      </w:r>
      <w:proofErr w:type="gramEnd"/>
      <w:r w:rsidRPr="00C3015E">
        <w:t xml:space="preserve"> mandado de segurança coletivo não induz litispendência para as ações individuais, mas os efeitos da coisa julgada não beneficiarão o impetrante a título individual se não requerer a desistência de seu mandado de segurança no prazo de 30 (trinta) dias a contar da ciência comprovada da impetração da segurança coletiva. </w:t>
      </w:r>
    </w:p>
    <w:p w14:paraId="3EACCA5E" w14:textId="77777777" w:rsidR="00C3015E" w:rsidRPr="00C3015E" w:rsidRDefault="00C3015E" w:rsidP="00C3015E">
      <w:r w:rsidRPr="00C3015E">
        <w:t>§ 2</w:t>
      </w:r>
      <w:proofErr w:type="gramStart"/>
      <w:r w:rsidRPr="00C3015E">
        <w:rPr>
          <w:u w:val="single"/>
          <w:vertAlign w:val="superscript"/>
        </w:rPr>
        <w:t>o</w:t>
      </w:r>
      <w:r w:rsidRPr="00C3015E">
        <w:t>  No</w:t>
      </w:r>
      <w:proofErr w:type="gramEnd"/>
      <w:r w:rsidRPr="00C3015E">
        <w:t xml:space="preserve"> mandado de segurança coletivo, a liminar só poderá ser concedida após a audiência do representante judicial da pessoa jurídica de direito público, que deverá se pronunciar no prazo de 72 (setenta e duas) horas. </w:t>
      </w:r>
    </w:p>
    <w:p w14:paraId="05DC44A7" w14:textId="77777777" w:rsidR="00C3015E" w:rsidRPr="00C3015E" w:rsidRDefault="00C3015E" w:rsidP="00C3015E">
      <w:r w:rsidRPr="00C3015E">
        <w:t>Art. 23.  O direito de requerer mandado de segurança extinguir-se-á decorridos 120 (cento e vinte) dias, contados da ciência, pelo interessado, do ato impugnado. </w:t>
      </w:r>
    </w:p>
    <w:p w14:paraId="6E427F99" w14:textId="77777777" w:rsidR="00C3015E" w:rsidRPr="00C3015E" w:rsidRDefault="00C3015E" w:rsidP="00C3015E">
      <w:r w:rsidRPr="00C3015E">
        <w:lastRenderedPageBreak/>
        <w:t>Art. 24.  Aplicam-se ao mandado de segurança os </w:t>
      </w:r>
      <w:proofErr w:type="spellStart"/>
      <w:r w:rsidRPr="00C3015E">
        <w:fldChar w:fldCharType="begin"/>
      </w:r>
      <w:r w:rsidRPr="00C3015E">
        <w:instrText>HYPERLINK "https://www.avbbrasil.org.br/avbbrasil/diretorios/LEIS/L5869.htm" \l "art46"</w:instrText>
      </w:r>
      <w:r w:rsidRPr="00C3015E">
        <w:fldChar w:fldCharType="separate"/>
      </w:r>
      <w:r w:rsidRPr="00C3015E">
        <w:rPr>
          <w:rStyle w:val="Hyperlink"/>
        </w:rPr>
        <w:t>arts</w:t>
      </w:r>
      <w:proofErr w:type="spellEnd"/>
      <w:r w:rsidRPr="00C3015E">
        <w:rPr>
          <w:rStyle w:val="Hyperlink"/>
        </w:rPr>
        <w:t>. 46</w:t>
      </w:r>
      <w:r w:rsidRPr="00C3015E">
        <w:fldChar w:fldCharType="end"/>
      </w:r>
      <w:r w:rsidRPr="00C3015E">
        <w:t> a </w:t>
      </w:r>
      <w:hyperlink r:id="rId11" w:anchor="art49" w:history="1">
        <w:r w:rsidRPr="00C3015E">
          <w:rPr>
            <w:rStyle w:val="Hyperlink"/>
          </w:rPr>
          <w:t>49 da 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5.869, de 11 de janeiro de 1973 - Código de Processo Civil. </w:t>
        </w:r>
      </w:hyperlink>
    </w:p>
    <w:p w14:paraId="082614FC" w14:textId="77777777" w:rsidR="00C3015E" w:rsidRPr="00C3015E" w:rsidRDefault="00C3015E" w:rsidP="00C3015E">
      <w:r w:rsidRPr="00C3015E">
        <w:t>Art. 25.  Não cabem, no processo de mandado de segurança, a interposição de embargos infringentes e a condenação ao pagamento dos honorários advocatícios, sem prejuízo da aplicação de sanções no caso de litigância de má-fé. </w:t>
      </w:r>
    </w:p>
    <w:p w14:paraId="37FFB986" w14:textId="77777777" w:rsidR="00C3015E" w:rsidRPr="00C3015E" w:rsidRDefault="00C3015E" w:rsidP="00C3015E">
      <w:r w:rsidRPr="00C3015E">
        <w:t>Art. 26.  Constitui crime de desobediência, nos termos do </w:t>
      </w:r>
      <w:hyperlink r:id="rId12" w:anchor="art330" w:history="1">
        <w:r w:rsidRPr="00C3015E">
          <w:rPr>
            <w:rStyle w:val="Hyperlink"/>
          </w:rPr>
          <w:t>art. 330 do Decreto-Lei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2.848, de 7 de dezembro de 1940</w:t>
        </w:r>
      </w:hyperlink>
      <w:r w:rsidRPr="00C3015E">
        <w:t>, o não cumprimento das decisões proferidas em mandado de segurança, sem prejuízo das sanções administrativas e da aplicação da </w:t>
      </w:r>
      <w:hyperlink r:id="rId13" w:history="1">
        <w:r w:rsidRPr="00C3015E">
          <w:rPr>
            <w:rStyle w:val="Hyperlink"/>
          </w:rPr>
          <w:t>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1.079, de 10 de abril de 1950</w:t>
        </w:r>
      </w:hyperlink>
      <w:r w:rsidRPr="00C3015E">
        <w:t>, quando cabíveis. </w:t>
      </w:r>
    </w:p>
    <w:p w14:paraId="687D2970" w14:textId="77777777" w:rsidR="00C3015E" w:rsidRPr="00C3015E" w:rsidRDefault="00C3015E" w:rsidP="00C3015E">
      <w:r w:rsidRPr="00C3015E">
        <w:t xml:space="preserve">Art. 27.  Os regimentos dos tribunais e, no que couber, as leis de organização judiciária deverão ser </w:t>
      </w:r>
      <w:proofErr w:type="gramStart"/>
      <w:r w:rsidRPr="00C3015E">
        <w:t>adaptados</w:t>
      </w:r>
      <w:proofErr w:type="gramEnd"/>
      <w:r w:rsidRPr="00C3015E">
        <w:t xml:space="preserve"> às disposições desta Lei no prazo de 180 (cento e oitenta) dias, contado da sua publicação. </w:t>
      </w:r>
    </w:p>
    <w:p w14:paraId="24AB8CC6" w14:textId="77777777" w:rsidR="00C3015E" w:rsidRPr="00C3015E" w:rsidRDefault="00C3015E" w:rsidP="00C3015E">
      <w:r w:rsidRPr="00C3015E">
        <w:t>Art. 28.  Esta Lei entra em vigor na data de sua publicação. </w:t>
      </w:r>
    </w:p>
    <w:p w14:paraId="64444EA9" w14:textId="77777777" w:rsidR="00C3015E" w:rsidRPr="00C3015E" w:rsidRDefault="00C3015E" w:rsidP="00C3015E">
      <w:bookmarkStart w:id="0" w:name="art29"/>
      <w:bookmarkEnd w:id="0"/>
      <w:r w:rsidRPr="00C3015E">
        <w:t>Art. 29.  Revogam-se as </w:t>
      </w:r>
      <w:hyperlink r:id="rId14" w:history="1">
        <w:r w:rsidRPr="00C3015E">
          <w:rPr>
            <w:rStyle w:val="Hyperlink"/>
          </w:rPr>
          <w:t>Leis n</w:t>
        </w:r>
        <w:r w:rsidRPr="00C3015E">
          <w:rPr>
            <w:rStyle w:val="Hyperlink"/>
            <w:vertAlign w:val="superscript"/>
          </w:rPr>
          <w:t>os</w:t>
        </w:r>
        <w:r w:rsidRPr="00C3015E">
          <w:rPr>
            <w:rStyle w:val="Hyperlink"/>
          </w:rPr>
          <w:t> 1.533, de 31 de dezembro de 1951</w:t>
        </w:r>
      </w:hyperlink>
      <w:r w:rsidRPr="00C3015E">
        <w:t>, </w:t>
      </w:r>
      <w:hyperlink r:id="rId15" w:history="1">
        <w:r w:rsidRPr="00C3015E">
          <w:rPr>
            <w:rStyle w:val="Hyperlink"/>
          </w:rPr>
          <w:t>4.166, de 4 de dezembro de 1962</w:t>
        </w:r>
      </w:hyperlink>
      <w:r w:rsidRPr="00C3015E">
        <w:t>, </w:t>
      </w:r>
      <w:hyperlink r:id="rId16" w:history="1">
        <w:r w:rsidRPr="00C3015E">
          <w:rPr>
            <w:rStyle w:val="Hyperlink"/>
          </w:rPr>
          <w:t>4.348, de 26 de junho de 1964</w:t>
        </w:r>
      </w:hyperlink>
      <w:r w:rsidRPr="00C3015E">
        <w:t>, </w:t>
      </w:r>
      <w:hyperlink r:id="rId17" w:history="1">
        <w:r w:rsidRPr="00C3015E">
          <w:rPr>
            <w:rStyle w:val="Hyperlink"/>
          </w:rPr>
          <w:t>5.021, de 9 de junho de 1966</w:t>
        </w:r>
      </w:hyperlink>
      <w:r w:rsidRPr="00C3015E">
        <w:t>; o </w:t>
      </w:r>
      <w:hyperlink r:id="rId18" w:anchor="art3" w:history="1">
        <w:r w:rsidRPr="00C3015E">
          <w:rPr>
            <w:rStyle w:val="Hyperlink"/>
          </w:rPr>
          <w:t>art. 3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da 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6.014, de 27 de dezembro de 1973</w:t>
        </w:r>
      </w:hyperlink>
      <w:r w:rsidRPr="00C3015E">
        <w:t>, o </w:t>
      </w:r>
      <w:hyperlink r:id="rId19" w:anchor="art1" w:history="1">
        <w:r w:rsidRPr="00C3015E">
          <w:rPr>
            <w:rStyle w:val="Hyperlink"/>
          </w:rPr>
          <w:t>art. 1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da 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6.071, de 3 de julho de 1974</w:t>
        </w:r>
      </w:hyperlink>
      <w:r w:rsidRPr="00C3015E">
        <w:t>, o </w:t>
      </w:r>
      <w:hyperlink r:id="rId20" w:anchor="art12" w:history="1">
        <w:r w:rsidRPr="00C3015E">
          <w:rPr>
            <w:rStyle w:val="Hyperlink"/>
          </w:rPr>
          <w:t>art. 12 da 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6.978, de 19 de janeiro de 1982</w:t>
        </w:r>
      </w:hyperlink>
      <w:r w:rsidRPr="00C3015E">
        <w:t>, e o </w:t>
      </w:r>
      <w:hyperlink r:id="rId21" w:anchor="art2" w:history="1">
        <w:r w:rsidRPr="00C3015E">
          <w:rPr>
            <w:rStyle w:val="Hyperlink"/>
          </w:rPr>
          <w:t>art. 2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da Lei n</w:t>
        </w:r>
        <w:r w:rsidRPr="00C3015E">
          <w:rPr>
            <w:rStyle w:val="Hyperlink"/>
            <w:vertAlign w:val="superscript"/>
          </w:rPr>
          <w:t>o</w:t>
        </w:r>
        <w:r w:rsidRPr="00C3015E">
          <w:rPr>
            <w:rStyle w:val="Hyperlink"/>
          </w:rPr>
          <w:t> 9.259, de 9 de janeiro de 1996. </w:t>
        </w:r>
      </w:hyperlink>
    </w:p>
    <w:p w14:paraId="2B8A9538" w14:textId="77777777" w:rsidR="00C3015E" w:rsidRPr="00C3015E" w:rsidRDefault="00C3015E" w:rsidP="00C3015E">
      <w:proofErr w:type="gramStart"/>
      <w:r w:rsidRPr="00C3015E">
        <w:t>Brasília,  7</w:t>
      </w:r>
      <w:proofErr w:type="gramEnd"/>
      <w:r w:rsidRPr="00C3015E">
        <w:t xml:space="preserve">  </w:t>
      </w:r>
      <w:proofErr w:type="gramStart"/>
      <w:r w:rsidRPr="00C3015E">
        <w:t>de  agosto</w:t>
      </w:r>
      <w:proofErr w:type="gramEnd"/>
      <w:r w:rsidRPr="00C3015E">
        <w:t>  de 2009; 188</w:t>
      </w:r>
      <w:r w:rsidRPr="00C3015E">
        <w:rPr>
          <w:u w:val="single"/>
          <w:vertAlign w:val="superscript"/>
        </w:rPr>
        <w:t>o</w:t>
      </w:r>
      <w:r w:rsidRPr="00C3015E">
        <w:t> da Independência e 121</w:t>
      </w:r>
      <w:r w:rsidRPr="00C3015E">
        <w:rPr>
          <w:u w:val="single"/>
          <w:vertAlign w:val="superscript"/>
        </w:rPr>
        <w:t>o</w:t>
      </w:r>
      <w:r w:rsidRPr="00C3015E">
        <w:t> da República. </w:t>
      </w:r>
    </w:p>
    <w:p w14:paraId="7E8B476D" w14:textId="77777777" w:rsidR="00C3015E" w:rsidRPr="00C3015E" w:rsidRDefault="00C3015E" w:rsidP="00C3015E">
      <w:r w:rsidRPr="00C3015E">
        <w:t>LUIZ INÁCIO LULA DA SILVA</w:t>
      </w:r>
      <w:r w:rsidRPr="00C3015E">
        <w:br/>
      </w:r>
      <w:r w:rsidRPr="00C3015E">
        <w:rPr>
          <w:i/>
          <w:iCs/>
        </w:rPr>
        <w:t>Tarso Genro</w:t>
      </w:r>
      <w:r w:rsidRPr="00C3015E">
        <w:rPr>
          <w:i/>
          <w:iCs/>
        </w:rPr>
        <w:br/>
        <w:t>José Antonio Dias Toffoli</w:t>
      </w:r>
    </w:p>
    <w:p w14:paraId="404028BE" w14:textId="77777777" w:rsidR="00C3015E" w:rsidRPr="00C3015E" w:rsidRDefault="00C3015E" w:rsidP="00C3015E">
      <w:r w:rsidRPr="00C3015E">
        <w:t>Este texto não substitui o publicado no DOU de 10.8.2009</w:t>
      </w:r>
    </w:p>
    <w:p w14:paraId="7867DC82" w14:textId="77777777" w:rsidR="00C3015E" w:rsidRPr="00C3015E" w:rsidRDefault="00C3015E" w:rsidP="00C3015E">
      <w:r w:rsidRPr="00C3015E">
        <w:t> </w:t>
      </w:r>
    </w:p>
    <w:p w14:paraId="43835F1D" w14:textId="77777777" w:rsidR="00C3015E" w:rsidRPr="00C3015E" w:rsidRDefault="00C3015E" w:rsidP="00C3015E">
      <w:r w:rsidRPr="00C3015E">
        <w:t> </w:t>
      </w:r>
    </w:p>
    <w:p w14:paraId="21E4A6FD" w14:textId="77777777" w:rsidR="00C3015E" w:rsidRPr="00C3015E" w:rsidRDefault="00C3015E" w:rsidP="00C3015E">
      <w:r w:rsidRPr="00C3015E">
        <w:t> </w:t>
      </w:r>
    </w:p>
    <w:p w14:paraId="5BE70E60" w14:textId="77777777" w:rsidR="00C3015E" w:rsidRPr="00C3015E" w:rsidRDefault="00C3015E" w:rsidP="00C3015E">
      <w:r w:rsidRPr="00C3015E">
        <w:t> </w:t>
      </w:r>
    </w:p>
    <w:p w14:paraId="4A1F6A3E" w14:textId="77777777" w:rsidR="00C3015E" w:rsidRPr="00C3015E" w:rsidRDefault="00C3015E" w:rsidP="00C3015E">
      <w:r w:rsidRPr="00C3015E">
        <w:t> </w:t>
      </w:r>
    </w:p>
    <w:p w14:paraId="323B9F8C" w14:textId="77777777" w:rsidR="00C3015E" w:rsidRPr="00C3015E" w:rsidRDefault="00C3015E" w:rsidP="00C3015E">
      <w:r w:rsidRPr="00C3015E">
        <w:t> </w:t>
      </w:r>
    </w:p>
    <w:p w14:paraId="34647B3A" w14:textId="77777777" w:rsidR="00C3015E" w:rsidRPr="00C3015E" w:rsidRDefault="00C3015E" w:rsidP="00C3015E">
      <w:r w:rsidRPr="00C3015E">
        <w:t> </w:t>
      </w:r>
    </w:p>
    <w:p w14:paraId="2E517D66" w14:textId="401FB8ED" w:rsidR="00D56B4F" w:rsidRPr="00C3015E" w:rsidRDefault="00D56B4F" w:rsidP="00C3015E"/>
    <w:sectPr w:rsidR="00D56B4F" w:rsidRPr="00C30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4F"/>
    <w:rsid w:val="00602438"/>
    <w:rsid w:val="00B52F63"/>
    <w:rsid w:val="00C3015E"/>
    <w:rsid w:val="00D56B4F"/>
    <w:rsid w:val="00D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9FDA"/>
  <w15:chartTrackingRefBased/>
  <w15:docId w15:val="{FE8E9813-B262-4C5A-AFFA-30FFC66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6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6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6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6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6B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6B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6B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6B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6B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6B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6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6B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6B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6B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6B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6B4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5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56B4F"/>
    <w:rPr>
      <w:b/>
      <w:bCs/>
    </w:rPr>
  </w:style>
  <w:style w:type="character" w:styleId="Hyperlink">
    <w:name w:val="Hyperlink"/>
    <w:basedOn w:val="Fontepargpadro"/>
    <w:uiPriority w:val="99"/>
    <w:unhideWhenUsed/>
    <w:rsid w:val="00D56B4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56B4F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D56B4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D5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7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bbrasil.org.br/avbbrasil/diretorios/LEIS/L5869.htm" TargetMode="External"/><Relationship Id="rId13" Type="http://schemas.openxmlformats.org/officeDocument/2006/relationships/hyperlink" Target="https://www.avbbrasil.org.br/avbbrasil/diretorios/LEIS/L1079.htm" TargetMode="External"/><Relationship Id="rId18" Type="http://schemas.openxmlformats.org/officeDocument/2006/relationships/hyperlink" Target="https://www.avbbrasil.org.br/avbbrasil/diretorios/LEIS/L601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vbbrasil.org.br/avbbrasil/diretorios/LEIS/L9259.htm" TargetMode="External"/><Relationship Id="rId7" Type="http://schemas.openxmlformats.org/officeDocument/2006/relationships/hyperlink" Target="https://www.avbbrasil.org.br/avbbrasil/diretorios/biblioteca/legislacao/Msg/VEP-642-09.htm" TargetMode="External"/><Relationship Id="rId12" Type="http://schemas.openxmlformats.org/officeDocument/2006/relationships/hyperlink" Target="https://www.avbbrasil.org.br/avbbrasil/diretorios/Decreto-Lei/Del2848.htm" TargetMode="External"/><Relationship Id="rId17" Type="http://schemas.openxmlformats.org/officeDocument/2006/relationships/hyperlink" Target="https://www.avbbrasil.org.br/avbbrasil/diretorios/LEIS/L502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vbbrasil.org.br/avbbrasil/diretorios/LEIS/L4348.htm" TargetMode="External"/><Relationship Id="rId20" Type="http://schemas.openxmlformats.org/officeDocument/2006/relationships/hyperlink" Target="https://www.avbbrasil.org.br/avbbrasil/diretorios/LEIS/1980-1988/L6978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vbbrasil.org.br/avbbrasil/diretorios/biblioteca/legislacao/Msg/VEP-642-09.htm" TargetMode="External"/><Relationship Id="rId11" Type="http://schemas.openxmlformats.org/officeDocument/2006/relationships/hyperlink" Target="https://www.avbbrasil.org.br/avbbrasil/diretorios/LEIS/L5869.htm" TargetMode="External"/><Relationship Id="rId5" Type="http://schemas.openxmlformats.org/officeDocument/2006/relationships/hyperlink" Target="https://www.avbbrasil.org.br/avbbrasil/diretorios/biblioteca/legislacao/Msg/VEP-642-09.htm" TargetMode="External"/><Relationship Id="rId15" Type="http://schemas.openxmlformats.org/officeDocument/2006/relationships/hyperlink" Target="https://www.avbbrasil.org.br/avbbrasil/diretorios/LEIS/1950-1969/L4166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vbbrasil.org.br/avbbrasil/diretorios/LEIS/L5869.htm" TargetMode="External"/><Relationship Id="rId19" Type="http://schemas.openxmlformats.org/officeDocument/2006/relationships/hyperlink" Target="https://www.avbbrasil.org.br/avbbrasil/diretorios/LEIS/L6071.htm" TargetMode="External"/><Relationship Id="rId4" Type="http://schemas.openxmlformats.org/officeDocument/2006/relationships/hyperlink" Target="http://legislacao.planalto.gov.br/legisla/legislacao.nsf/Viw_Identificacao/lei%2012.016-2009?OpenDocument" TargetMode="External"/><Relationship Id="rId9" Type="http://schemas.openxmlformats.org/officeDocument/2006/relationships/hyperlink" Target="https://www.avbbrasil.org.br/avbbrasil/diretorios/LEIS/L5869.htm" TargetMode="External"/><Relationship Id="rId14" Type="http://schemas.openxmlformats.org/officeDocument/2006/relationships/hyperlink" Target="https://www.avbbrasil.org.br/avbbrasil/diretorios/LEIS/L1533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2706</Words>
  <Characters>14617</Characters>
  <Application>Microsoft Office Word</Application>
  <DocSecurity>0</DocSecurity>
  <Lines>121</Lines>
  <Paragraphs>34</Paragraphs>
  <ScaleCrop>false</ScaleCrop>
  <Company/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Mello</dc:creator>
  <cp:keywords/>
  <dc:description/>
  <cp:lastModifiedBy>Bruno Mello</cp:lastModifiedBy>
  <cp:revision>2</cp:revision>
  <dcterms:created xsi:type="dcterms:W3CDTF">2025-06-28T15:14:00Z</dcterms:created>
  <dcterms:modified xsi:type="dcterms:W3CDTF">2025-06-28T15:14:00Z</dcterms:modified>
</cp:coreProperties>
</file>